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09F5" w:rsidRPr="00581D8E" w:rsidRDefault="00ED09F5" w:rsidP="00ED09F5">
      <w:pPr>
        <w:ind w:firstLine="567"/>
        <w:jc w:val="right"/>
        <w:rPr>
          <w:rFonts w:ascii="Times New Roman" w:hAnsi="Times New Roman"/>
          <w:sz w:val="28"/>
          <w:szCs w:val="28"/>
          <w:lang w:val="en-US"/>
        </w:rPr>
      </w:pPr>
      <w:r w:rsidRPr="00581D8E">
        <w:rPr>
          <w:rFonts w:ascii="Times New Roman" w:hAnsi="Times New Roman"/>
          <w:sz w:val="28"/>
          <w:szCs w:val="28"/>
        </w:rPr>
        <w:t>Ф.7.03-03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К.Б.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Кушеров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, Б.К.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Гатауов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</w:p>
    <w:p w:rsidR="00ED09F5" w:rsidRDefault="00ED09F5" w:rsidP="00ED09F5"/>
    <w:p w:rsidR="00ED09F5" w:rsidRPr="00ED09F5" w:rsidRDefault="00ED09F5" w:rsidP="00ED09F5">
      <w:pPr>
        <w:rPr>
          <w:b/>
          <w:sz w:val="32"/>
          <w:szCs w:val="32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32"/>
          <w:szCs w:val="32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32"/>
          <w:szCs w:val="32"/>
        </w:rPr>
      </w:pPr>
      <w:r w:rsidRPr="00ED09F5">
        <w:rPr>
          <w:rStyle w:val="a3"/>
          <w:rFonts w:ascii="Times New Roman" w:hAnsi="Times New Roman"/>
          <w:b/>
          <w:i w:val="0"/>
          <w:sz w:val="32"/>
          <w:szCs w:val="32"/>
        </w:rPr>
        <w:t>Задание на курсовое проектирование по дисциплине «Основы конструирования и детали машин»</w:t>
      </w:r>
    </w:p>
    <w:p w:rsidR="00ED09F5" w:rsidRPr="00ED09F5" w:rsidRDefault="00ED09F5" w:rsidP="00ED09F5"/>
    <w:p w:rsidR="00ED09F5" w:rsidRPr="00ED09F5" w:rsidRDefault="00ED09F5" w:rsidP="00ED09F5">
      <w:pPr>
        <w:ind w:firstLine="567"/>
        <w:jc w:val="center"/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178056" cy="4072270"/>
            <wp:effectExtent l="19050" t="0" r="3544" b="0"/>
            <wp:docPr id="1" name="Рисунок 1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л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518" cy="407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/>
    <w:p w:rsid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ind w:firstLine="567"/>
        <w:jc w:val="center"/>
      </w:pPr>
    </w:p>
    <w:p w:rsidR="00AB5FD6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ШЫМКЕНТ – 2013</w:t>
      </w: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jc w:val="center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lastRenderedPageBreak/>
        <w:t>МИНИСТЕРСТВО ОБРАЗОВАНИЯ И НАУКИ РЕСПУБЛИКИ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КАЗАХСТАН</w:t>
      </w: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Южно – Казахстанский государственный университет им. М.О.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Ауезова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Кафедра «Механика»</w:t>
      </w:r>
    </w:p>
    <w:p w:rsidR="00ED09F5" w:rsidRDefault="00ED09F5" w:rsidP="00ED09F5">
      <w:pPr>
        <w:jc w:val="center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jc w:val="center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К.Б.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Кушеров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, Б.К.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Гатауов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rPr>
          <w:b/>
        </w:rPr>
      </w:pPr>
    </w:p>
    <w:p w:rsidR="00ED09F5" w:rsidRDefault="00ED09F5" w:rsidP="00ED09F5">
      <w:pPr>
        <w:rPr>
          <w:b/>
        </w:rPr>
      </w:pPr>
    </w:p>
    <w:p w:rsidR="00ED09F5" w:rsidRDefault="00ED09F5" w:rsidP="00ED09F5">
      <w:pPr>
        <w:rPr>
          <w:b/>
        </w:rPr>
      </w:pPr>
    </w:p>
    <w:p w:rsidR="00ED09F5" w:rsidRPr="00ED09F5" w:rsidRDefault="00ED09F5" w:rsidP="00ED09F5">
      <w:pPr>
        <w:rPr>
          <w:b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Задание на курсовое проектирование по дисциплине «Основы конструирования и детали машин»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ШЫМКЕНТ – 2013</w:t>
      </w:r>
    </w:p>
    <w:p w:rsidR="00ED09F5" w:rsidRDefault="00ED09F5" w:rsidP="00ED09F5"/>
    <w:p w:rsidR="00ED09F5" w:rsidRPr="00ED09F5" w:rsidRDefault="00ED09F5" w:rsidP="002F784C">
      <w:pPr>
        <w:pStyle w:val="2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lastRenderedPageBreak/>
        <w:t xml:space="preserve">УДК 621.031 </w:t>
      </w:r>
    </w:p>
    <w:p w:rsidR="00ED09F5" w:rsidRPr="00ED09F5" w:rsidRDefault="00ED09F5" w:rsidP="002F784C">
      <w:pPr>
        <w:pStyle w:val="2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 xml:space="preserve">Составители: </w:t>
      </w:r>
      <w:proofErr w:type="spellStart"/>
      <w:r w:rsidRPr="00ED09F5">
        <w:rPr>
          <w:rStyle w:val="a3"/>
          <w:rFonts w:ascii="Times New Roman" w:hAnsi="Times New Roman"/>
          <w:sz w:val="28"/>
          <w:szCs w:val="28"/>
        </w:rPr>
        <w:t>Кушеров</w:t>
      </w:r>
      <w:proofErr w:type="spellEnd"/>
      <w:r w:rsidRPr="00ED09F5">
        <w:rPr>
          <w:rStyle w:val="a3"/>
          <w:rFonts w:ascii="Times New Roman" w:hAnsi="Times New Roman"/>
          <w:sz w:val="28"/>
          <w:szCs w:val="28"/>
        </w:rPr>
        <w:t xml:space="preserve"> К.Б., </w:t>
      </w:r>
      <w:proofErr w:type="spellStart"/>
      <w:r w:rsidRPr="00ED09F5">
        <w:rPr>
          <w:rStyle w:val="a3"/>
          <w:rFonts w:ascii="Times New Roman" w:hAnsi="Times New Roman"/>
          <w:sz w:val="28"/>
          <w:szCs w:val="28"/>
        </w:rPr>
        <w:t>Гатауов</w:t>
      </w:r>
      <w:proofErr w:type="spellEnd"/>
      <w:r w:rsidRPr="00ED09F5">
        <w:rPr>
          <w:rStyle w:val="a3"/>
          <w:rFonts w:ascii="Times New Roman" w:hAnsi="Times New Roman"/>
          <w:sz w:val="28"/>
          <w:szCs w:val="28"/>
        </w:rPr>
        <w:t xml:space="preserve"> Б.К.</w:t>
      </w:r>
    </w:p>
    <w:p w:rsidR="00ED09F5" w:rsidRPr="00ED09F5" w:rsidRDefault="00ED09F5" w:rsidP="002F784C">
      <w:pPr>
        <w:pStyle w:val="2"/>
        <w:spacing w:after="0" w:line="240" w:lineRule="auto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>Задание на курсовое проектирование по дисциплине «Основы конструирования и детали машин».- Шымкент</w:t>
      </w:r>
      <w:proofErr w:type="gramStart"/>
      <w:r w:rsidRPr="00ED09F5">
        <w:rPr>
          <w:rStyle w:val="a3"/>
          <w:rFonts w:ascii="Times New Roman" w:hAnsi="Times New Roman"/>
          <w:sz w:val="28"/>
          <w:szCs w:val="28"/>
        </w:rPr>
        <w:t xml:space="preserve">. : </w:t>
      </w:r>
      <w:proofErr w:type="gramEnd"/>
      <w:r w:rsidRPr="00ED09F5">
        <w:rPr>
          <w:rStyle w:val="a3"/>
          <w:rFonts w:ascii="Times New Roman" w:hAnsi="Times New Roman"/>
          <w:sz w:val="28"/>
          <w:szCs w:val="28"/>
        </w:rPr>
        <w:t xml:space="preserve">Южно – Казахстанский государственный университет им. М.О. </w:t>
      </w:r>
      <w:proofErr w:type="spellStart"/>
      <w:r w:rsidRPr="00ED09F5">
        <w:rPr>
          <w:rStyle w:val="a3"/>
          <w:rFonts w:ascii="Times New Roman" w:hAnsi="Times New Roman"/>
          <w:sz w:val="28"/>
          <w:szCs w:val="28"/>
        </w:rPr>
        <w:t>Ауезова</w:t>
      </w:r>
      <w:proofErr w:type="spellEnd"/>
      <w:r w:rsidRPr="00ED09F5">
        <w:rPr>
          <w:rStyle w:val="a3"/>
          <w:rFonts w:ascii="Times New Roman" w:hAnsi="Times New Roman"/>
          <w:sz w:val="28"/>
          <w:szCs w:val="28"/>
        </w:rPr>
        <w:t>, 2013Г.- 32с.</w:t>
      </w:r>
    </w:p>
    <w:p w:rsidR="00ED09F5" w:rsidRDefault="00ED09F5" w:rsidP="002F784C">
      <w:pPr>
        <w:pStyle w:val="2"/>
        <w:spacing w:after="0" w:line="240" w:lineRule="auto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</w:p>
    <w:p w:rsidR="00ED09F5" w:rsidRPr="00ED09F5" w:rsidRDefault="00ED09F5" w:rsidP="002F784C">
      <w:pPr>
        <w:pStyle w:val="2"/>
        <w:spacing w:after="0" w:line="240" w:lineRule="auto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>Методические указания разработаны в соответствии с программой курса «Основы конструирования и детали машин».</w:t>
      </w:r>
    </w:p>
    <w:p w:rsidR="002F784C" w:rsidRDefault="002F784C" w:rsidP="002F784C">
      <w:pPr>
        <w:pStyle w:val="2"/>
        <w:spacing w:after="0" w:line="240" w:lineRule="auto"/>
        <w:ind w:firstLine="567"/>
        <w:jc w:val="both"/>
        <w:rPr>
          <w:rFonts w:ascii="Times New Roman" w:hAnsi="Times New Roman"/>
          <w:i w:val="0"/>
          <w:sz w:val="28"/>
          <w:szCs w:val="28"/>
        </w:rPr>
      </w:pPr>
    </w:p>
    <w:p w:rsidR="00ED09F5" w:rsidRPr="00ED09F5" w:rsidRDefault="002F784C" w:rsidP="002F784C">
      <w:pPr>
        <w:pStyle w:val="2"/>
        <w:spacing w:after="0" w:line="240" w:lineRule="auto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  <w:r w:rsidRPr="002F784C">
        <w:rPr>
          <w:rFonts w:ascii="Times New Roman" w:hAnsi="Times New Roman"/>
          <w:i w:val="0"/>
          <w:sz w:val="28"/>
          <w:szCs w:val="28"/>
        </w:rPr>
        <w:t>В условиях развития новых информационных технологий возникает необходимость внедрения в учебный процесс активных методов обучения. Выполнение задания на курсовое проектирование по дисциплине «Основы конструирования и детали машин»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Pr="002F784C">
        <w:rPr>
          <w:rFonts w:ascii="Times New Roman" w:hAnsi="Times New Roman"/>
          <w:i w:val="0"/>
          <w:sz w:val="28"/>
          <w:szCs w:val="28"/>
        </w:rPr>
        <w:t>позволяет активизировать познавательную деятельность студентов, способствуют самостоятельно принимать конструктивные решения и проводить сравнительный анализ методов расчета узлов и деталей различных машин.</w:t>
      </w:r>
      <w:r>
        <w:rPr>
          <w:rFonts w:ascii="Times New Roman" w:hAnsi="Times New Roman"/>
          <w:i w:val="0"/>
          <w:sz w:val="28"/>
          <w:szCs w:val="28"/>
        </w:rPr>
        <w:t xml:space="preserve"> </w:t>
      </w:r>
      <w:r w:rsidR="00ED09F5" w:rsidRPr="002F784C">
        <w:rPr>
          <w:rStyle w:val="a3"/>
          <w:rFonts w:ascii="Times New Roman" w:hAnsi="Times New Roman"/>
          <w:sz w:val="28"/>
          <w:szCs w:val="28"/>
        </w:rPr>
        <w:t>В методических</w:t>
      </w:r>
      <w:r w:rsidR="00ED09F5" w:rsidRPr="00ED09F5">
        <w:rPr>
          <w:rStyle w:val="a3"/>
          <w:rFonts w:ascii="Times New Roman" w:hAnsi="Times New Roman"/>
          <w:sz w:val="28"/>
          <w:szCs w:val="28"/>
        </w:rPr>
        <w:t xml:space="preserve"> указаниях приводятся различные конструкции и методы расчета механических зубчатых передач широко используемых в промышленности.</w:t>
      </w:r>
    </w:p>
    <w:p w:rsidR="00ED09F5" w:rsidRDefault="00ED09F5" w:rsidP="002F784C">
      <w:pPr>
        <w:pStyle w:val="2"/>
        <w:ind w:firstLine="567"/>
        <w:jc w:val="both"/>
        <w:rPr>
          <w:rStyle w:val="a3"/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2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>Список литературы – 5 названий.</w:t>
      </w:r>
    </w:p>
    <w:p w:rsidR="00ED09F5" w:rsidRPr="00ED09F5" w:rsidRDefault="00ED09F5" w:rsidP="00ED09F5">
      <w:pPr>
        <w:pStyle w:val="2"/>
        <w:spacing w:after="0" w:line="24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 xml:space="preserve">Рецензенты: </w:t>
      </w:r>
      <w:proofErr w:type="spellStart"/>
      <w:r w:rsidRPr="00ED09F5">
        <w:rPr>
          <w:rStyle w:val="a3"/>
          <w:rFonts w:ascii="Times New Roman" w:hAnsi="Times New Roman"/>
          <w:sz w:val="28"/>
          <w:szCs w:val="28"/>
        </w:rPr>
        <w:t>Умбетов</w:t>
      </w:r>
      <w:proofErr w:type="spellEnd"/>
      <w:r w:rsidRPr="00ED09F5">
        <w:rPr>
          <w:rStyle w:val="a3"/>
          <w:rFonts w:ascii="Times New Roman" w:hAnsi="Times New Roman"/>
          <w:sz w:val="28"/>
          <w:szCs w:val="28"/>
        </w:rPr>
        <w:t xml:space="preserve"> О.Ж. – к.т.н., доцент,  </w:t>
      </w:r>
    </w:p>
    <w:p w:rsidR="00ED09F5" w:rsidRPr="00ED09F5" w:rsidRDefault="00ED09F5" w:rsidP="00ED09F5">
      <w:pPr>
        <w:pStyle w:val="2"/>
        <w:spacing w:after="0" w:line="24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ED09F5">
        <w:rPr>
          <w:rStyle w:val="a3"/>
          <w:rFonts w:ascii="Times New Roman" w:hAnsi="Times New Roman"/>
          <w:sz w:val="28"/>
          <w:szCs w:val="28"/>
        </w:rPr>
        <w:t xml:space="preserve">                      </w:t>
      </w:r>
      <w:proofErr w:type="spellStart"/>
      <w:r w:rsidRPr="00ED09F5">
        <w:rPr>
          <w:rStyle w:val="a3"/>
          <w:rFonts w:ascii="Times New Roman" w:hAnsi="Times New Roman"/>
          <w:sz w:val="28"/>
          <w:szCs w:val="28"/>
        </w:rPr>
        <w:t>Оспанов</w:t>
      </w:r>
      <w:proofErr w:type="spellEnd"/>
      <w:r w:rsidRPr="00ED09F5">
        <w:rPr>
          <w:rStyle w:val="a3"/>
          <w:rFonts w:ascii="Times New Roman" w:hAnsi="Times New Roman"/>
          <w:sz w:val="28"/>
          <w:szCs w:val="28"/>
        </w:rPr>
        <w:t xml:space="preserve"> М.Ш. – к.т.н., доцент, ЮКГУ</w:t>
      </w:r>
    </w:p>
    <w:p w:rsidR="00ED09F5" w:rsidRP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hAnsi="Times New Roman"/>
          <w:i w:val="0"/>
          <w:sz w:val="28"/>
          <w:szCs w:val="28"/>
        </w:rPr>
        <w:t>Рассмотрено и рекомендовано к печати заседанием кафедры «Механика» (протокол №___ от «___»__________ 20___г.) и методической комиссией факультета «Механика и нефтегазовое дело»  (протокол №___ от «___»__________ 20___г.).</w:t>
      </w:r>
    </w:p>
    <w:p w:rsid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  <w:lang w:val="kk-KZ"/>
        </w:rPr>
      </w:pPr>
      <w:r w:rsidRPr="00ED09F5">
        <w:rPr>
          <w:rFonts w:ascii="Times New Roman" w:hAnsi="Times New Roman"/>
          <w:i w:val="0"/>
          <w:sz w:val="28"/>
          <w:szCs w:val="28"/>
        </w:rPr>
        <w:t>Рекомендовано к изданию Учебно-методическим советом ЮКГУ им</w:t>
      </w:r>
      <w:proofErr w:type="gramStart"/>
      <w:r w:rsidRPr="00ED09F5">
        <w:rPr>
          <w:rFonts w:ascii="Times New Roman" w:hAnsi="Times New Roman"/>
          <w:i w:val="0"/>
          <w:sz w:val="28"/>
          <w:szCs w:val="28"/>
        </w:rPr>
        <w:t xml:space="preserve"> .</w:t>
      </w:r>
      <w:proofErr w:type="gramEnd"/>
      <w:r w:rsidRPr="00ED09F5">
        <w:rPr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Fonts w:ascii="Times New Roman" w:hAnsi="Times New Roman"/>
          <w:i w:val="0"/>
          <w:sz w:val="28"/>
          <w:szCs w:val="28"/>
        </w:rPr>
        <w:t>М.Ауезова</w:t>
      </w:r>
      <w:proofErr w:type="spellEnd"/>
      <w:r w:rsidRPr="00ED09F5">
        <w:rPr>
          <w:rFonts w:ascii="Times New Roman" w:hAnsi="Times New Roman"/>
          <w:i w:val="0"/>
          <w:sz w:val="28"/>
          <w:szCs w:val="28"/>
        </w:rPr>
        <w:t>,  протокол №___ от «___»__________ 20___г.</w:t>
      </w:r>
    </w:p>
    <w:p w:rsidR="00ED09F5" w:rsidRP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  <w:lang w:val="kk-KZ"/>
        </w:rPr>
      </w:pPr>
    </w:p>
    <w:p w:rsidR="00ED09F5" w:rsidRPr="00ED09F5" w:rsidRDefault="00ED09F5" w:rsidP="00ED09F5">
      <w:pPr>
        <w:pStyle w:val="2"/>
        <w:spacing w:after="0" w:line="240" w:lineRule="auto"/>
        <w:jc w:val="both"/>
        <w:rPr>
          <w:rFonts w:ascii="Times New Roman" w:hAnsi="Times New Roman"/>
          <w:i w:val="0"/>
          <w:sz w:val="28"/>
          <w:szCs w:val="28"/>
          <w:lang w:val="kk-KZ"/>
        </w:rPr>
      </w:pPr>
      <w:r w:rsidRPr="00ED09F5">
        <w:rPr>
          <w:rFonts w:ascii="Times New Roman" w:hAnsi="Times New Roman"/>
          <w:i w:val="0"/>
          <w:sz w:val="28"/>
          <w:szCs w:val="28"/>
          <w:lang w:val="kk-KZ"/>
        </w:rPr>
        <w:t>© Южно-Казахстанский Государственный Университет им. М.Ауезова 2012</w:t>
      </w:r>
    </w:p>
    <w:p w:rsidR="00ED09F5" w:rsidRDefault="00ED09F5" w:rsidP="00ED09F5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ED09F5" w:rsidRPr="00ED09F5" w:rsidRDefault="00ED09F5" w:rsidP="00ED09F5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ED09F5">
        <w:rPr>
          <w:rFonts w:ascii="Times New Roman" w:hAnsi="Times New Roman"/>
          <w:sz w:val="28"/>
          <w:szCs w:val="28"/>
          <w:lang w:val="kk-KZ"/>
        </w:rPr>
        <w:t>Ответственный за выпуск Кушеров К.Б.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2F784C" w:rsidRPr="002F784C" w:rsidRDefault="002F784C" w:rsidP="002F784C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Содержание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tbl>
      <w:tblPr>
        <w:tblW w:w="9356" w:type="dxa"/>
        <w:tblInd w:w="-176" w:type="dxa"/>
        <w:tblLayout w:type="fixed"/>
        <w:tblLook w:val="04A0"/>
      </w:tblPr>
      <w:tblGrid>
        <w:gridCol w:w="8789"/>
        <w:gridCol w:w="567"/>
      </w:tblGrid>
      <w:tr w:rsidR="00ED09F5" w:rsidRPr="00ED09F5" w:rsidTr="00ED09F5">
        <w:trPr>
          <w:trHeight w:val="337"/>
        </w:trPr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Назначение привода, порядок выполнения курсового проекта………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Содержание и оформление пояснительной записки……………………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8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Технические задания……………………………..…</w:t>
            </w: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……………………</w:t>
            </w:r>
            <w:r w:rsidRPr="00ED09F5"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..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14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1.Привод к лесотаске………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14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 задание 2 Приводная станция подвесного конвейера…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...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15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3 Привод механизма передвижения мостового крана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…………………………………………………………………………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16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4 Привод механизма поворота крана……………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17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5 Привод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 xml:space="preserve"> к ленточному конвейеру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18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6 Привод к качающемуся подъемнику……………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19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 xml:space="preserve">Техническое задание 7 Привод </w:t>
            </w:r>
            <w:proofErr w:type="spellStart"/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галтовочного</w:t>
            </w:r>
            <w:proofErr w:type="spellEnd"/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 xml:space="preserve"> барабана для снятия заусенцев после штамповки…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…………………………………………….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20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8 Привод к шнеку-смесителю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……………………..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21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9 Привод к скребковому конвейеру……………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22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10 Привод эл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ектрической лебедки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23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11 Привод люлечного элеватора………………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24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12 Привод к междуэтажному подъемнику………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25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13 Привод к мешалке……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..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26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14 Привод ковшового элеватора………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27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15 Привод подвесного конвейера……………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28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16 Привод к тарельчатому питателю для формовочной земли……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…………………………………….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29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Техническое задание 17 Привод к роликовому конвейеру…………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….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30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 xml:space="preserve">Техническое задание 18 Привод пластинчатого </w:t>
            </w:r>
            <w:proofErr w:type="spellStart"/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двухпоточного</w:t>
            </w:r>
            <w:proofErr w:type="spellEnd"/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 xml:space="preserve"> конвейера………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……………………………………….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31</w:t>
            </w:r>
          </w:p>
        </w:tc>
      </w:tr>
      <w:tr w:rsidR="00ED09F5" w:rsidRPr="00ED09F5" w:rsidTr="00ED09F5">
        <w:tc>
          <w:tcPr>
            <w:tcW w:w="8789" w:type="dxa"/>
          </w:tcPr>
          <w:p w:rsidR="00ED09F5" w:rsidRPr="00ED09F5" w:rsidRDefault="00ED09F5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</w:pP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Литература………</w:t>
            </w:r>
            <w:r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</w:t>
            </w:r>
            <w:r w:rsidRPr="00ED09F5">
              <w:rPr>
                <w:rStyle w:val="a3"/>
                <w:rFonts w:ascii="Times New Roman" w:hAnsi="Times New Roman"/>
                <w:i w:val="0"/>
                <w:sz w:val="28"/>
                <w:szCs w:val="28"/>
              </w:rPr>
              <w:t>……………………………………</w:t>
            </w:r>
          </w:p>
        </w:tc>
        <w:tc>
          <w:tcPr>
            <w:tcW w:w="567" w:type="dxa"/>
            <w:vAlign w:val="bottom"/>
          </w:tcPr>
          <w:p w:rsidR="00ED09F5" w:rsidRPr="00ED09F5" w:rsidRDefault="003946B1" w:rsidP="00ED09F5">
            <w:pPr>
              <w:pStyle w:val="a4"/>
              <w:spacing w:after="0" w:line="240" w:lineRule="auto"/>
              <w:jc w:val="both"/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</w:pPr>
            <w:r>
              <w:rPr>
                <w:rStyle w:val="a3"/>
                <w:rFonts w:ascii="Times New Roman" w:eastAsia="T3Font_1" w:hAnsi="Times New Roman"/>
                <w:i w:val="0"/>
                <w:sz w:val="28"/>
                <w:szCs w:val="28"/>
              </w:rPr>
              <w:t>32</w:t>
            </w:r>
          </w:p>
        </w:tc>
      </w:tr>
    </w:tbl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/>
    <w:p w:rsidR="00ED09F5" w:rsidRDefault="00ED09F5" w:rsidP="00ED09F5"/>
    <w:p w:rsidR="00ED09F5" w:rsidRDefault="00ED09F5" w:rsidP="00ED09F5"/>
    <w:p w:rsidR="002F784C" w:rsidRDefault="002F784C" w:rsidP="00ED09F5"/>
    <w:p w:rsidR="002F784C" w:rsidRDefault="002F784C" w:rsidP="00ED09F5"/>
    <w:p w:rsidR="002F784C" w:rsidRDefault="002F784C" w:rsidP="00ED09F5"/>
    <w:p w:rsidR="002F784C" w:rsidRDefault="002F784C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b/>
          <w:i w:val="0"/>
          <w:sz w:val="28"/>
          <w:szCs w:val="28"/>
        </w:rPr>
        <w:lastRenderedPageBreak/>
        <w:t>Назначение привода, порядок выполнения курсового проекта</w:t>
      </w:r>
    </w:p>
    <w:p w:rsidR="00ED09F5" w:rsidRPr="00ED09F5" w:rsidRDefault="00ED09F5" w:rsidP="00ED09F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Приводом называют механизм, передающий движение от двигателя к технологической машине. Обычно это механизмы, понижающие скорость вращения, — редукторы; в редких случаях — повышающие ее, — мультипликаторы. Уменьшая скорость вращения, редуктор, соответственно, повышает момент вращения. Редуктор представляет собой зубчатую или червячную передачу, выполненную в отдельном корпусе. Привод может состоять из одного редуктора или из редуктора и какой-либо передачи (ременной или цепной), </w:t>
      </w:r>
      <w:proofErr w:type="gram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соединенных</w:t>
      </w:r>
      <w:proofErr w:type="gram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 последовательно. 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Начинать выполнять курсовой проект следует с выбора типа передачи. Передача должна соответствовать заданным техническим условиям и требованиям: величине и характеру нагрузки, сроку службы, условиям эксплуатации и другим, поставленным заказчиком. Что главное из них, а что второстепенное — зависит от назначения объекта, для которого проектируется привод. Заданные технические условия и требования служат основанием выбора типа передачи. Например, требование высокого КПД исключает применение червячной передачи; малых габаритов — ременных и цепных.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Порядок выполнения курсового проектирования</w:t>
      </w:r>
    </w:p>
    <w:p w:rsidR="00ED09F5" w:rsidRPr="00ED09F5" w:rsidRDefault="00ED09F5" w:rsidP="00ED09F5">
      <w:pPr>
        <w:spacing w:line="240" w:lineRule="auto"/>
        <w:rPr>
          <w:rFonts w:ascii="Times New Roman" w:hAnsi="Times New Roman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Задание на курсовой проект выдается студенту консультанто</w:t>
      </w:r>
      <w:proofErr w:type="gram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м-</w:t>
      </w:r>
      <w:proofErr w:type="gram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 преподавателем обычно в виде заполненного бланка специальной формы и является исходным техническим документом для выполнения курсового проекта.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В общем случае рекомендуется следующий порядок выполнения курсового проекта: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3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3" w:hAnsi="Times New Roman"/>
          <w:i w:val="0"/>
          <w:sz w:val="28"/>
          <w:szCs w:val="28"/>
        </w:rPr>
        <w:t>А. Кинематический и силовой расчет привода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1. Получить задание на курсовой проект, хорошо разобраться в кинематической схеме привода и выяснить, какие виды передач в него входят. После разработки схемы привода порядок выполнения проекта остается таким же, как указано ниже.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2. Уточнить частоту вращения на последнем ведомом валу проектируемого привода. Эта часть работы выполняется в том случае, если на последнем ведомом валу даны линейная (окружная) скорость, диаметр барабана, звездочка и т.д.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3. Определить требуемую мощность электродвигателя и выбрать его. Если электродвигатель дан в задании, то этот пункт отпадает.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4. Определить передаточное число привода в целом и передаточные числа каждой из составляющих передач.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5. Выбрать передаточные числа отдельных ступеней редуктора, т.е. установить, какую часть общего передаточного числа будет осуществлять в отдельности его быстроходная, промежуточная или тихоходная ступень.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lastRenderedPageBreak/>
        <w:t xml:space="preserve">Если в составе привода имеются двух- или трехступенчатые передачи </w:t>
      </w:r>
      <w:proofErr w:type="spell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нередукторного</w:t>
      </w:r>
      <w:proofErr w:type="spell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 типа (открытые зубчатые, ременные, цепные и т.п.), то в данном случае назначают передаточные числа и для каждой из ее ступеней.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6. Вычислить частоту вращения и крутящие моменты на каждом валу привода.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7. Рассчитать и определить основные размеры деталей передач, расположенных в схеме привода до или после редуктора. Если в схеме проектируемого привода этих передач нет, то данная стадия работы отпадает.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3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3" w:hAnsi="Times New Roman"/>
          <w:i w:val="0"/>
          <w:sz w:val="28"/>
          <w:szCs w:val="28"/>
        </w:rPr>
        <w:t>Б. Проектный расчет редуктора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8. Выбрать материалы для изготовления зубчатых колес и червяков.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9. Определить величины допускаемых напряжений для зубьев зубчатых колес.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10. Рассчитать межосевое расстояние и геометрические размеры элементов зацепления каждой из передач редуктора.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11. Провести расчет на контактную прочность активных поверхностей зубьев. При этом рассчитанные напряжения не должны существенно отличаться от </w:t>
      </w:r>
      <w:proofErr w:type="gram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допускаемых</w:t>
      </w:r>
      <w:proofErr w:type="gram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. Указанная проверка позволяет найти вычислительную ошибку, допущенную при определении межосевого расстояния, если имеется значительное расхождение между рассчитанными и допускаемыми напряжениями.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12. Выполнить первую эскизную компоновку редуктора с целью сопоставления размеров зубчатых колес отдельных ступеней.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13. Определить ориентировочные размеры диаметров валов.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14. Произвести предварительный выбор подшипников.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15. Выполнить вторую эскизную компоновку редуктора на миллиметровке в масштабе 1:1, определить размеры корпуса и длины участков валов, выбрать способ крепление валов в опорах («враспор</w:t>
      </w:r>
      <w:proofErr w:type="gram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»и</w:t>
      </w:r>
      <w:proofErr w:type="gram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ли с фиксированной и плавающей опорами).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16. Определить силы в зацеплении зубчатых передач и реакции в опорах валов. Построить эпюры изгибающих и </w:t>
      </w:r>
      <w:proofErr w:type="gramStart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крутящего</w:t>
      </w:r>
      <w:proofErr w:type="gramEnd"/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 моментов.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17. Выполнить проверочный расчет подшипников и сделать необходимую корректировку в зависимости от требуемого срока службы.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18. Подобрать и проверить на прочность шпоночные или шлицевые соединения (при этом в расчетно-пояснительной записке необходимо дать эскиз сечения вала со шпонкой или шлицевого соединения).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19. Выбрать вид смазки зубчатых передач и подшипников, способ ее подачи и конструкцию уплотняющих устройств.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20. Назначить посадки и вычертить в РПЗ поля допусков для характерных соединений с использованием таблиц ГОСТ 25347—82  (посадки колес на валы, подшипников на валы и в корпус и т.п.; всего 4—5 посадок).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21. Выполнить уточненный расчет наиболее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нафуженного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вала на выносливость.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22. Рассчитать редуктор 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на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н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а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ф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е в (только для червячного редуктора).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lastRenderedPageBreak/>
        <w:t>23. Вычертить на ватмане общий вид и сборочный чертеж редуктора и составить спецификацию.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24. Вычертить рабочие чертежи деталей.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25. Произвести расчет и вычертить узел привода (например, фрикционная муфта, предохранительная муфта,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разфузочное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устройство и т.п.).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26. Составить и оформить расчетно-пояснительную записку.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b/>
          <w:i w:val="0"/>
          <w:sz w:val="28"/>
          <w:szCs w:val="28"/>
        </w:rPr>
        <w:t>Содержание и оформление пояснительной записки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Проект по курсу «Техническая механика»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выполняется студентами на втором-третьем году обучения. Особенностью проектирования является то, что студенты впервые переходят от расчетных схем к реальным конструкциям, используя все знания, приобретенные за годы обучения. При выполнении курсового проекта студенты получают первые навыки по расчету и конструированию типовых механических устройств электромеханических приводов общепромышленного и специального назначения. Процесс учебного проектирования подразумевает разумное сочетание изучения существующих конструкций с самостоятельной работой студента. Студент ориентируется на существующий прототип конструкции, что значительно снижает перебор конструктивных вариантов в поисках оптимального решения и в то же время дает возможность творчески подойти к конструированию узлов и деталей машин.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Готовый проект должен состоять из 2—3 листов чертежей формата А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и расчетно-пояснительной записки на 25-30 листах формата А4 (с одной стороны листа).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Графическая часть проекта содержит следующее: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Первая конструктивная разработка — чертеж общего вида редуктора; 2-я конструктивная разработка — вариант конструкции узла привода, нестандартная муфта и т.п.; один лист формата А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— рабочие чертежи деталей (2-4 детали). Все чертежи выполняются в масштабе М 1:1. Масштаб может быть изменен только при чрезмерно больших или малых габаритах по согласованию с консультантом.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Расчетно-пояснительная записка (РПЗ) должна содержать материалы, размещаемые в следующем порядке: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1.  Титульный лист.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2. Аннотация (краткое изложение выполненных работ объемом около 20 строк рукописного текста).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3. Содержание.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4. Задание на курсовой проект.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 Введение или предисловие.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6. Основная часть: все необходимые расчеты с пояснениями, иллюстрации (схемы,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фафики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), таблицы.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lastRenderedPageBreak/>
        <w:t>7. Заключение.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8. Список литературы.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9. Приложения (в частности, эскизный проект — миллиметровка, на которой прорабатывалась конструкция механизма).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10. Спецификации к сборочным чертежам.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Все чертежи и расчетно-пояснительная записка должны соответствовать требованиям ЕСКД.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Общее требование к оформлению</w:t>
      </w:r>
    </w:p>
    <w:p w:rsidR="00ED09F5" w:rsidRPr="00ED09F5" w:rsidRDefault="00ED09F5" w:rsidP="00ED09F5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1002665</wp:posOffset>
            </wp:positionV>
            <wp:extent cx="2383790" cy="3008630"/>
            <wp:effectExtent l="19050" t="0" r="0" b="0"/>
            <wp:wrapTopAndBottom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3008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1. Текстовая часть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ТР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и РПЗ к КП состоит из пояснительного текста, расчетов, таблиц, схем, графиков, эскизов, алгоритмов, оформленных в соответствии с указаниями и примерами, приведенными в этом разделе книги.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2. Текстовая часть РПЗ и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ТР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выполняется рукописным или компьютерным способом на одной стороне стандартного формата А4 (210 </w:t>
      </w: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X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297), на белой или в клетку бумаге (рис. 12.26). Рукописный почерк должен быть четким и ясным с высотой букв не менее </w:t>
      </w:r>
      <w:smartTag w:uri="urn:schemas-microsoft-com:office:smarttags" w:element="metricconverter">
        <w:smartTagPr>
          <w:attr w:name="ProductID" w:val="2,5 мм"/>
        </w:smartTagPr>
        <w:r w:rsidRPr="00ED09F5">
          <w:rPr>
            <w:rStyle w:val="a3"/>
            <w:rFonts w:ascii="Times New Roman" w:eastAsia="T3Font_1" w:hAnsi="Times New Roman"/>
            <w:i w:val="0"/>
            <w:sz w:val="28"/>
            <w:szCs w:val="28"/>
          </w:rPr>
          <w:t>2,5 мм</w:t>
        </w:r>
      </w:smartTag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. В компьютере принимаем размер шрифта 12 или 14. Параметры страницы — поля: левое </w:t>
      </w:r>
      <w:smartTag w:uri="urn:schemas-microsoft-com:office:smarttags" w:element="metricconverter">
        <w:smartTagPr>
          <w:attr w:name="ProductID" w:val="2,5 см"/>
        </w:smartTagPr>
        <w:r w:rsidRPr="00ED09F5">
          <w:rPr>
            <w:rStyle w:val="a3"/>
            <w:rFonts w:ascii="Times New Roman" w:eastAsia="T3Font_1" w:hAnsi="Times New Roman"/>
            <w:i w:val="0"/>
            <w:sz w:val="28"/>
            <w:szCs w:val="28"/>
          </w:rPr>
          <w:t>2,5 см</w:t>
        </w:r>
      </w:smartTag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, верхнее </w:t>
      </w:r>
      <w:smartTag w:uri="urn:schemas-microsoft-com:office:smarttags" w:element="metricconverter">
        <w:smartTagPr>
          <w:attr w:name="ProductID" w:val="1,5 см"/>
        </w:smartTagPr>
        <w:r w:rsidRPr="00ED09F5">
          <w:rPr>
            <w:rStyle w:val="a3"/>
            <w:rFonts w:ascii="Times New Roman" w:eastAsia="T3Font_1" w:hAnsi="Times New Roman"/>
            <w:i w:val="0"/>
            <w:sz w:val="28"/>
            <w:szCs w:val="28"/>
          </w:rPr>
          <w:t>1,5 см</w:t>
        </w:r>
      </w:smartTag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, нижнее </w:t>
      </w:r>
      <w:smartTag w:uri="urn:schemas-microsoft-com:office:smarttags" w:element="metricconverter">
        <w:smartTagPr>
          <w:attr w:name="ProductID" w:val="1,5 см"/>
        </w:smartTagPr>
        <w:r w:rsidRPr="00ED09F5">
          <w:rPr>
            <w:rStyle w:val="a3"/>
            <w:rFonts w:ascii="Times New Roman" w:eastAsia="T3Font_1" w:hAnsi="Times New Roman"/>
            <w:i w:val="0"/>
            <w:sz w:val="28"/>
            <w:szCs w:val="28"/>
          </w:rPr>
          <w:t>1,5 см</w:t>
        </w:r>
      </w:smartTag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, правое </w:t>
      </w:r>
      <w:smartTag w:uri="urn:schemas-microsoft-com:office:smarttags" w:element="metricconverter">
        <w:smartTagPr>
          <w:attr w:name="ProductID" w:val="1 см"/>
        </w:smartTagPr>
        <w:r w:rsidRPr="00ED09F5">
          <w:rPr>
            <w:rStyle w:val="a3"/>
            <w:rFonts w:ascii="Times New Roman" w:eastAsia="T3Font_1" w:hAnsi="Times New Roman"/>
            <w:i w:val="0"/>
            <w:sz w:val="28"/>
            <w:szCs w:val="28"/>
          </w:rPr>
          <w:t>1 см</w:t>
        </w:r>
      </w:smartTag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3. Незначительные описки в тексте и графические неточности допускается исправлять аккуратно подчисткой, заклейкой или закраской с нанесением на том же месте исправленного текста.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4. Значительные исправления, вносимые в текст РПЗ или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ТР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после проверки преподавателем, делаются на обратной стороне соседнего листа.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5. РПЗ делится на разделы, подразделы и подпункты.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lastRenderedPageBreak/>
        <w:t>Разделы и подразделы обозначаются арабскими цифрами с разделительной точкой (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см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 оформление данного раздела). Подпункты обозначаются буквами, например а), б) и т.д.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Заголовки разделов пишутся прописными (заглавными) буквами. Заголовки подразделов —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строчными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и подчеркиваются. Заголовки отделяются от текста двойными интервалами.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6. Нумерация листов РПЗ или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ТР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сквозная, включая титульный лист, рисунки, схемы, таблицы, алгоритмы, протоколы компьютерных расчетов и пр. Номер страницы (листа) проставляется в основной надписи в зоне «Лист» (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см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 рис. 12.26); на компьютере – в нижнем правом углу.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Порядок и примеры оформления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1. Оформление титульного листа.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Титульный лист является первой страницей РПЗ и оформляется чертежным шрифтом на листе А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4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в виде стандартной форматки  от руки или на компьютере.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2. Оформление содержания (оглавления) РПЗ или ТР.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Содержание (оглавление) РПЗ или Т 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Р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оформляется по аналогии с оформлением ОГЛАВЛЕНИЯ настоящего учебного пособия. Перечисляются заголовки разделов и подразделов с указанием страниц.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3. Оформление задания.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Задание на курсовой проект выдается студенту консультантом-преподавателем обычно в виде заполненного бланка специальной формы и является исходным техническим документом для выполнения курсового проекта.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Задание на КП или 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ТР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оформляется студентом и подписывается консультантом на занятии после его выдачи.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4. Основная часть: все необходимые расчеты с пояснениями. Изложение и оформление текста.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4.1. Текст РПЗ должен быть четким и кратким. Терминология и определения должны соответствовать установленным стандартам.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4.2. Изложение следует вести, не употребляя местоимений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.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«Находим», «определяем», но не «мы находим» , «я определяю».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4.3. Сокращение слов в тексте и подписях не допускается. 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Исключением являются общепринятые термины: рисунок — рис., смотри — см., таблица — табл. и пр.</w:t>
      </w:r>
      <w:proofErr w:type="gramEnd"/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4.4. Условные буквенные обозначения должны соответствовать установленным стандартам. В тексте должна быть расшифровка всех буквенных значений.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4.5. Ссылка на источник информации, книгу, каталог, атлас конструкций, ГОСТ, программу ПК и т.п. делается в виде цифры, заключенной в прямые скобки. Цифры соответствуют порядковому номеру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lastRenderedPageBreak/>
        <w:t>источника в списке литературы. Например, согласно табл. 1.3 [2], 2 — номер источника в списке.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5. Оформление расчетов рукописно или на компьютере в </w:t>
      </w:r>
      <w:proofErr w:type="spell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Word</w:t>
      </w:r>
      <w:proofErr w:type="spell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5.1. В общем случае расчеты должны содержать эскиз или расчетную схему, данные для расчетов, расчет, заключение.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5.2. Расчетные формулы могут быть расположены как отдельными строками, так и непосредственно в тексте.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5.3. Знаки препинания в тексте до и после формул ставят в соответствии с обычными правилами, считая, что формула не нарушает синтаксического строя фразы.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5.4. При вычислении по формуле вначале записывается расчетная формула в общем виде и нумеруется; номер формулы состоит из номера раздела и порядкового номера формулы в разделе. Например, (5.1) — первая формула пятого раздела. Далее расшифровываются обозначения всех параметров, входящих в формулу, и делается подстановка их численных значений в той же последовательности, что и в общей формуле. Затем пишется результат вычислений и его размерность. Промежуточные вычисления не проводятся: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3" w:hAnsi="Times New Roman"/>
          <w:i w:val="0"/>
          <w:sz w:val="28"/>
          <w:szCs w:val="28"/>
        </w:rPr>
        <w:t xml:space="preserve">d1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=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m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∙ Z1 = 3∙20 = 60мм.          (5.1)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5.5. При ссылке на формулу необходимо указать ее полный номер в скобках, например: в формуле (5.1).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5.6. Система единиц и размерность одного и того же параметра должны быть одинаковыми для всей РПЗ.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4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6. Оформление текста и расчетов на компьютере в </w:t>
      </w:r>
      <w:proofErr w:type="spellStart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>Mathcad</w:t>
      </w:r>
      <w:proofErr w:type="spellEnd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>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6.1. Текстовая часть РПЗ оформляется 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также, как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и в </w:t>
      </w:r>
      <w:proofErr w:type="spell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Word</w:t>
      </w:r>
      <w:proofErr w:type="spell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6.2. При вычислении по формуле вначале записывается расчетная формула в общем виде и нумеруется; номер формулы состоит из номера раздела и порядкового номера формулы в разделе. Например, (5.1) — первая формула пятого раздела. Далее расшифровываются обозначения всех параметров, входящих в формулу, с присвоением их численных значений. Затем повторно записывается расчетная формула в общем виде. Пишется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индефикатор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вычисляемого параметра и знак =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,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получаем результат вычислений.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7. Оформление иллюстраций.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7.1. Иллюстрации (рисунки, чертежи, расчетные схемы, алгоритмы и т.п.) являются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неотьемлемой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частью проекта или типового расчета. Количество иллюстраций должно быть достаточным для пояснения текста.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7.2. Иллюстрации выполняются в произвольном масштабе, оформляются в виде рисунков (эскизов) с простановкой всех поясняющих параметров и нумеруются. Номер рисунка состоит из номера раздела и порядкового номера рисунка в разделе, например: рис. 12.26 — 26-й рисунок 12-го раздела. Номер рисунка сопровождается подрисуночной подписью.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4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7.3. Ссылку на иллюстрацию дают по типу </w:t>
      </w:r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 xml:space="preserve">(рис. 12.26) или с сокращенным словом «смотри»: </w:t>
      </w:r>
      <w:proofErr w:type="gramStart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>см</w:t>
      </w:r>
      <w:proofErr w:type="gramEnd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>. рис. 12.26.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lastRenderedPageBreak/>
        <w:t xml:space="preserve">7.4. Расчетные схемы, выполняемые в пространственном варианте, строятся в одной из стандартных систем координат,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диметрии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, изометрии, фронтальной изометрии.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7.5. Иллюстрации выполняются на белой или миллиметровой бумаге А</w:t>
      </w: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4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или АЗ, на отдельных форматках либо их вставляют в текст. Техника выполнения рисунков: от руки карандашом, графической программой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Word</w:t>
      </w:r>
      <w:proofErr w:type="spellEnd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 xml:space="preserve">,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в </w:t>
      </w:r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 xml:space="preserve">среде </w:t>
      </w:r>
      <w:proofErr w:type="spellStart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>AutoCad</w:t>
      </w:r>
      <w:proofErr w:type="spellEnd"/>
      <w:r w:rsidRPr="00ED09F5">
        <w:rPr>
          <w:rStyle w:val="a3"/>
          <w:rFonts w:ascii="Times New Roman" w:eastAsia="T3Font_4" w:hAnsi="Times New Roman"/>
          <w:i w:val="0"/>
          <w:sz w:val="28"/>
          <w:szCs w:val="28"/>
        </w:rPr>
        <w:t xml:space="preserve">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или Компас, сканированием или ксерокопированием.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8. Оформление таблиц.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8.1. Таблицы оформляются на примерах и по форме из учебника: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см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. табл. 9.10-9.15.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Диагональное деление заголовка не допускается. Высота строки не менее </w:t>
      </w:r>
      <w:smartTag w:uri="urn:schemas-microsoft-com:office:smarttags" w:element="metricconverter">
        <w:smartTagPr>
          <w:attr w:name="ProductID" w:val="8 мм"/>
        </w:smartTagPr>
        <w:r w:rsidRPr="00ED09F5">
          <w:rPr>
            <w:rStyle w:val="a3"/>
            <w:rFonts w:ascii="Times New Roman" w:eastAsia="T3Font_0" w:hAnsi="Times New Roman"/>
            <w:i w:val="0"/>
            <w:sz w:val="28"/>
            <w:szCs w:val="28"/>
          </w:rPr>
          <w:t>8 мм</w:t>
        </w:r>
      </w:smartTag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. Остальные размеры произвольные.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8.2. Таблицы располагаются по ходу текста. Они должны иметь номер и заголовок. Перед заголовком, поясняющим содержание таблицы, в правом верхнем углу делают надпись, например: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Таблица 3.2—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вторая таблица третьего раздела.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8.3. Ссылки на таблицу в тексте выполняются в виде: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в табл. 9.10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или </w:t>
      </w:r>
      <w:proofErr w:type="gramStart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см</w:t>
      </w:r>
      <w:proofErr w:type="gramEnd"/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. табл. 9.10.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9. Оформление спецификации.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9.1. Спецификация — документ, определяющий состав изделия, составляется отдельно на каждую сборочную единицу, комплекс, комплект. Заглавный лист спецификации оформляется по форме 2, последующие — по форме 2а (ГОСТ 2.104—68).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9.2. В зависимости от состава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специфируемого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изделия спецификация может состоять из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>разделов: Документация, Комплексы, Сборные единицы, Детали, Стандартные изделия. Прочие изделия. Материалы, Комплекты.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9.3. Наименование каждого раздела указывают в виде заголовка в графе </w:t>
      </w: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Наименование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и подчеркивают.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9.4. Запись изделий в разделах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Сборочные единицы. Детали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производится в алфавитном порядке сочетания букв. Пример оформления спецификации приведен на рис. 12.11.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9.5. Запись в разделе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Стандартные изделия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ведется по однородным группам, например: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Крепежные изделия. Подшипники качения. Шпонки призматические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и т.д. В пределах группы запись ведется в порядке обозначения стандарта; в пределах обозначения стандарта — в порядке возрастания основных параметров или размеров.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9.6. Наименование изделия записывается в именительном падеже в единственном числе. В наименовании, состоящем из нескольких слов, должен быть прямой порядок слов.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9.7. В графе </w:t>
      </w: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Обозначение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дается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алфавитно-цифровой </w:t>
      </w:r>
      <w:proofErr w:type="spell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щифр</w:t>
      </w:r>
      <w:proofErr w:type="spell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конструкторской документации. Порядок цифровой нумерации дан на рис. 12.11.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Буквенные обозначения присваивают: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ПЗ — пояснительной записке;   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СБ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— сборочному чертежу;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proofErr w:type="gramStart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lastRenderedPageBreak/>
        <w:t>ВО</w:t>
      </w:r>
      <w:proofErr w:type="gramEnd"/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 — виду общему;                          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СП — спецификации.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9.8. Графа </w:t>
      </w: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Обозначение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 xml:space="preserve">раздела 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Стандартные изделия </w:t>
      </w:r>
      <w:r w:rsidRPr="00ED09F5">
        <w:rPr>
          <w:rStyle w:val="a3"/>
          <w:rFonts w:ascii="Times New Roman" w:eastAsia="T3Font_0" w:hAnsi="Times New Roman"/>
          <w:i w:val="0"/>
          <w:sz w:val="28"/>
          <w:szCs w:val="28"/>
        </w:rPr>
        <w:t>не заполняется.</w:t>
      </w: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 xml:space="preserve"> 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9.9. Номера позиций на сборочном чертеже проставляются после оформления спецификации.</w:t>
      </w:r>
      <w:bookmarkStart w:id="0" w:name="_GoBack"/>
      <w:bookmarkEnd w:id="0"/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Пример оформления спецификации приведен на рис. 12.11.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10. Оформление таблицы посадок.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В таблицу сводятся результаты анализа наиболее характерных посадок деталей и узлов конструкции (рис. 12.28).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11. Оформление списка литературы.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0" w:hAnsi="Times New Roman"/>
          <w:i w:val="0"/>
          <w:sz w:val="28"/>
          <w:szCs w:val="28"/>
        </w:rPr>
      </w:pPr>
      <w:r w:rsidRPr="00ED09F5">
        <w:rPr>
          <w:rFonts w:ascii="Times New Roman" w:eastAsia="T3Font_0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156075" cy="40735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407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2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3Font_2" w:hAnsi="Times New Roman"/>
          <w:i w:val="0"/>
          <w:sz w:val="28"/>
          <w:szCs w:val="28"/>
        </w:rPr>
        <w:t>Список литературы составляется по ГОСТ 7.32—81 и приводится в конце РПЗ. Пример оформления списка можно изучить в конце пособия.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</w:p>
    <w:p w:rsidR="00ED09F5" w:rsidRDefault="00ED09F5" w:rsidP="00ED09F5"/>
    <w:p w:rsidR="00ED09F5" w:rsidRDefault="00ED09F5" w:rsidP="00ED09F5"/>
    <w:p w:rsidR="00ED09F5" w:rsidRDefault="00ED09F5" w:rsidP="00ED09F5"/>
    <w:p w:rsidR="00ED09F5" w:rsidRDefault="00ED09F5" w:rsidP="00ED09F5"/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eastAsia="T3Font_1" w:hAnsi="Times New Roman"/>
          <w:b/>
          <w:i w:val="0"/>
          <w:sz w:val="28"/>
          <w:szCs w:val="28"/>
        </w:rPr>
        <w:lastRenderedPageBreak/>
        <w:t>Технические задания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Техническое задание 1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лесотаске</w:t>
      </w:r>
    </w:p>
    <w:p w:rsid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-231775</wp:posOffset>
            </wp:positionH>
            <wp:positionV relativeFrom="paragraph">
              <wp:posOffset>-635</wp:posOffset>
            </wp:positionV>
            <wp:extent cx="2521585" cy="2689860"/>
            <wp:effectExtent l="19050" t="0" r="0" b="0"/>
            <wp:wrapSquare wrapText="right"/>
            <wp:docPr id="3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2689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D09F5">
        <w:rPr>
          <w:rStyle w:val="a3"/>
          <w:rFonts w:ascii="Times New Roman" w:hAnsi="Times New Roman"/>
          <w:i w:val="0"/>
          <w:sz w:val="28"/>
          <w:szCs w:val="28"/>
        </w:rPr>
        <w:t>1 — натяжное устройство;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2 — цепная передача; 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3 — тяговая цепь; 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4— цилиндрический редуктор;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5—двигатель; (5— упругая муфта со звездочкой;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7 — бревно;</w:t>
      </w:r>
    </w:p>
    <w:p w:rsid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8—звездочки тяговой цепи. I, II, III, IV - валы, соответственно,— двигателя, быстроходный и тихоходный редуктора, рабочей машины.</w:t>
      </w:r>
    </w:p>
    <w:p w:rsidR="00ED09F5" w:rsidRDefault="00ED09F5" w:rsidP="00ED09F5"/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Fonts w:ascii="Times New Roman" w:eastAsia="T3Font_1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701266" cy="3294109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457" cy="3298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</w:p>
    <w:p w:rsidR="00ED09F5" w:rsidRDefault="00ED09F5" w:rsidP="00ED09F5"/>
    <w:p w:rsidR="00ED09F5" w:rsidRDefault="00ED09F5" w:rsidP="00ED09F5"/>
    <w:p w:rsidR="00ED09F5" w:rsidRDefault="00ED09F5" w:rsidP="00ED09F5"/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 задание 2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Приводная станция подвесного конвейера</w:t>
      </w:r>
    </w:p>
    <w:p w:rsidR="00ED09F5" w:rsidRPr="00ED09F5" w:rsidRDefault="00ED09F5" w:rsidP="00ED09F5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Fonts w:ascii="Times New Roman" w:eastAsia="T3Font_1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946895" cy="229663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895" cy="2296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 — двигатель; 2 — упругая муфта со звездочкой; 3 —цилиндрическая зубчатая передача; 4 — конический редуктор; 5 — грузовая цепь; 6 — звездочка цепи.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3Font_1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I, II, III, IV — валы, соответственно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,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— двигателя, быстроходный и тихоходный редуктора, рабочей машины.</w:t>
      </w:r>
      <w:r w:rsidRPr="00ED09F5">
        <w:rPr>
          <w:rStyle w:val="a3"/>
          <w:rFonts w:ascii="Times New Roman" w:eastAsia="T3Font_1" w:hAnsi="Times New Roman"/>
          <w:i w:val="0"/>
          <w:sz w:val="28"/>
          <w:szCs w:val="28"/>
        </w:rPr>
        <w:t xml:space="preserve"> </w:t>
      </w:r>
    </w:p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T3Font_1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616206" cy="3732028"/>
            <wp:effectExtent l="19050" t="0" r="3544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949" cy="373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3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механизма передвижения мостового крана</w:t>
      </w:r>
    </w:p>
    <w:p w:rsidR="00ED09F5" w:rsidRPr="00ED09F5" w:rsidRDefault="00ED09F5" w:rsidP="00ED09F5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521592" cy="2412436"/>
            <wp:effectExtent l="19050" t="0" r="2658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954" cy="241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1- двигатель; 2 — упругая втулочно-пальцевая муфта; 3 — цилиндрический редуктор; 4 — цилиндрическая зубчатая передача; 5— рельс; 6— колесо. I, II, III, IV — валы, соответственно, — двигателя, быстроходный и тихоходный редуктора, рабочей машины.</w:t>
      </w: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421010" cy="3434316"/>
            <wp:effectExtent l="19050" t="0" r="82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918" cy="344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4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механизма поворота крана</w:t>
      </w:r>
    </w:p>
    <w:p w:rsidR="00ED09F5" w:rsidRPr="00ED09F5" w:rsidRDefault="00ED09F5" w:rsidP="00ED09F5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893732" cy="282715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76" cy="2829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/>
    <w:p w:rsid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 — поворотная колонна; 2 — механизм изменения вылета; 3 — двигатель; 4 — механизм подъема; 5 — упругая муфта со звездочкой; 6 — червячный редуктор; 7 -цилиндрическая зубчатая передача. I, II, III, IV — валы, соответственно,— двигателя, быстроходный и тихоходный редуктора, рабочей машины.</w:t>
      </w:r>
    </w:p>
    <w:p w:rsidR="00ED09F5" w:rsidRPr="00ED09F5" w:rsidRDefault="00ED09F5" w:rsidP="00ED09F5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188688" cy="3211032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138" cy="3209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5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ленточному конвейеру</w:t>
      </w: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881829" cy="2573079"/>
            <wp:effectExtent l="19050" t="0" r="4371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898" cy="2575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1 — двигатель, 2 — клиноременная передача; 3 — цилиндрический редуктор; 4 — упругая муфта с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торообразной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оболочкой; 5 — барабан; 6 — ленты конвейера. 1, И, III, IV — валы, соответственно, — двигателя, быстроходный и тихоходный редуктора, рабочей машины.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137741" cy="3253563"/>
            <wp:effectExtent l="19050" t="0" r="5759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972" cy="3251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C54A9D"/>
    <w:p w:rsidR="00C54A9D" w:rsidRDefault="00C54A9D" w:rsidP="00C54A9D"/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6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качающемуся подъемнику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876749" cy="2615609"/>
            <wp:effectExtent l="19050" t="0" r="9451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314" cy="262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I — передача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поликлиновым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ремнем; 2 — двигатель; 3 — червячный редуктор; 4— тяговая цепь; 5— подъемный монорельс; 6— подвеска; 7— груз; 8 — упругая муфта с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торообразной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оболочкой; 9 — звездочка тяговой цепи.</w:t>
      </w:r>
    </w:p>
    <w:p w:rsidR="00C54A9D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I, И, III, IV — валы, соответственно, — двигателя, быстроходный и тихоходный редуктора, рабочей машины. </w:t>
      </w: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137741" cy="3051544"/>
            <wp:effectExtent l="19050" t="0" r="5759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741" cy="305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7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 xml:space="preserve">Привод </w:t>
      </w:r>
      <w:proofErr w:type="spellStart"/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галтовочного</w:t>
      </w:r>
      <w:proofErr w:type="spellEnd"/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 xml:space="preserve"> барабана для снятия заусенцев после штамповки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840569" cy="2445488"/>
            <wp:effectExtent l="19050" t="0" r="7531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78" cy="2443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1 — двигатель; 2 — передача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поликлиновым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ремнем; 3 — цилиндрический редуктор; 4 — упругая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втул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очно-пальцевая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муфта; 5 —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галтовочный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барабан. I, II, III, IV — валы, соответственно, — двигателя, быстроходный и тихоходный редуктора, рабочей машины.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339759" cy="3189767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664" cy="319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8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шнеку-смесителю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393732" cy="2934586"/>
            <wp:effectExtent l="19050" t="0" r="6818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325" cy="2930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 — двигатель; 2 — червячный редуктор; 3— плоскоременная передача; 4- загрузочный бункер; 5- цепная муфта; 6- шнек; I, II, III, IV- валы соответственно,- двигателя, быстроходный и тихоходный редуктора, рабочей машины.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594941" cy="3040912"/>
            <wp:effectExtent l="19050" t="0" r="5759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073" cy="3046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9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скребковому конвейеру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626108" cy="2594344"/>
            <wp:effectExtent l="19050" t="0" r="3042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511" cy="259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1—двигатель; 2—плоскоременная передача; 3—цилиндрический редуктор; 4 —упругая муфта с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торообразной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оболочкой; 5—ведущие звездочки конвейера; 6 —тяговая цепь. I, II, III, IV — валы, соответственно, — двигателя, быстроходный и тихоходный редуктора, рабочей машины.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563043" cy="3178752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150" cy="3180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C54A9D"/>
    <w:p w:rsidR="00C54A9D" w:rsidRDefault="00C54A9D" w:rsidP="00C54A9D"/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Техническое задание 10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электрической лебедки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410282" cy="2551814"/>
            <wp:effectExtent l="19050" t="0" r="9318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798" cy="256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1—червячный редуктор, 2—упругая муфта с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торообразной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оболочкой; 3—клиноременная передача; 4—двигатель; 5—барабан. I, II, III, IV — валы, соответственно,— двигателя, быстроходный и тихоходный редуктора, рабочей машины.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307863" cy="3753293"/>
            <wp:effectExtent l="19050" t="0" r="7087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508" cy="3754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Техническое задание 11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люлечного элеватора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721801" cy="3147237"/>
            <wp:effectExtent l="19050" t="0" r="2599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042" cy="315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999518" cy="3689498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516" cy="369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12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междуэтажному подъемнику</w:t>
      </w:r>
    </w:p>
    <w:p w:rsidR="00C54A9D" w:rsidRPr="00C54A9D" w:rsidRDefault="00C54A9D" w:rsidP="00C54A9D"/>
    <w:p w:rsidR="00C54A9D" w:rsidRDefault="00C54A9D" w:rsidP="00ED09F5">
      <w:pPr>
        <w:pStyle w:val="a4"/>
        <w:spacing w:after="0" w:line="240" w:lineRule="auto"/>
        <w:ind w:firstLine="567"/>
        <w:jc w:val="both"/>
        <w:rPr>
          <w:rFonts w:ascii="Times New Roman" w:eastAsia="Calibri" w:hAnsi="Times New Roman"/>
          <w:iCs/>
          <w:noProof/>
          <w:sz w:val="28"/>
          <w:szCs w:val="28"/>
          <w:lang w:eastAsia="ru-RU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882560" cy="3423684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95" cy="342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960000" cy="3508744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592" cy="3516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13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мешалке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882560" cy="2488018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388" cy="2484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C54A9D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1—двигатель; 2—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офаждение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; 3—клиноременная передача; 4—цилиндрический редуктор; 5—упругая муфта с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торообразной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оболочкой; 6—мешалка; 7—смесь; 8—задвижка. I, II, III, IV — валы, соответственно, — двигателя, быстроходный и тихоходный редуктора, рабочей машины.</w:t>
      </w: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241852" cy="3413051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886" cy="341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14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ковшового элеватора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882560" cy="3604437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516" cy="360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882560" cy="2668772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884" cy="2666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15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подвесного конвейера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852585" cy="2530549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872" cy="253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1—двигатель; 2—упругая муфта со звездочкой; 3—цилиндрический редуктор; 4 —коническая зубчатая передача; 5—звездочка грузовой цепи; 6-грузовая цепь.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I,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, III, IV — валы, соответственно, — двигателя, быстроходный и тихоходный редуктора, рабочей машины.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212169" cy="3476847"/>
            <wp:effectExtent l="19050" t="0" r="7531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754" cy="348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16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тарельчатому питателю для формовочной земли</w:t>
      </w:r>
    </w:p>
    <w:p w:rsidR="00ED09F5" w:rsidRPr="00ED09F5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149225</wp:posOffset>
            </wp:positionV>
            <wp:extent cx="2378075" cy="3147060"/>
            <wp:effectExtent l="19050" t="0" r="3175" b="0"/>
            <wp:wrapSquare wrapText="right"/>
            <wp:docPr id="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314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D09F5" w:rsidRPr="00ED09F5">
        <w:rPr>
          <w:rStyle w:val="a3"/>
          <w:rFonts w:ascii="Times New Roman" w:hAnsi="Times New Roman"/>
          <w:i w:val="0"/>
          <w:sz w:val="28"/>
          <w:szCs w:val="28"/>
        </w:rPr>
        <w:t>1—коническая зубчатая передача; 2—упругая муфта со звездочкой; 3—двигатель; 4—червячный редуктор; 5—диск питателя; 6—загрузочный, бункер.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I, II, III, IV - валы, соответственно, — двигателя, быстроходный и тихоходный редуктора, рабочей машины</w:t>
      </w: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Pr="00ED09F5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414187" cy="355127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519" cy="355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C54A9D"/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17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Привод к роликовому конвейеру</w:t>
      </w:r>
    </w:p>
    <w:p w:rsidR="00C54A9D" w:rsidRPr="00C54A9D" w:rsidRDefault="00C54A9D" w:rsidP="00C54A9D"/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915960" cy="2562446"/>
            <wp:effectExtent l="19050" t="0" r="83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091" cy="256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1—груз; 2—тяговая цепь; 3—ролик; 4—конический редуктор; 5—ограждение; 6— клиноременная передача; 7—двигатель; 8—цепная муфта; 9—звездочка тяговой цепи. I, II, III, IV — валы, соответственно, — двигателя, быстроходный и тихоходный редуктора, рабочей машины.</w:t>
      </w: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073945" cy="2977116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705" cy="297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Техническое задание 18</w:t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 xml:space="preserve">Привод пластинчатого </w:t>
      </w:r>
      <w:proofErr w:type="spellStart"/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>двухпоточного</w:t>
      </w:r>
      <w:proofErr w:type="spellEnd"/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t xml:space="preserve"> конвейера</w:t>
      </w:r>
    </w:p>
    <w:p w:rsidR="00C54A9D" w:rsidRPr="00C54A9D" w:rsidRDefault="00C54A9D" w:rsidP="00C54A9D"/>
    <w:p w:rsidR="00C54A9D" w:rsidRDefault="00C54A9D" w:rsidP="00ED09F5">
      <w:pPr>
        <w:pStyle w:val="a4"/>
        <w:spacing w:after="0" w:line="240" w:lineRule="auto"/>
        <w:ind w:firstLine="567"/>
        <w:jc w:val="both"/>
        <w:rPr>
          <w:rFonts w:ascii="Times New Roman" w:eastAsia="Calibri" w:hAnsi="Times New Roman"/>
          <w:iCs/>
          <w:noProof/>
          <w:sz w:val="28"/>
          <w:szCs w:val="28"/>
          <w:lang w:eastAsia="ru-RU"/>
        </w:rPr>
      </w:pPr>
    </w:p>
    <w:p w:rsidR="00C54A9D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529780" cy="2753832"/>
            <wp:effectExtent l="19050" t="0" r="412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658" cy="275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br/>
        <w:t>1—двигатель; 2—упругая муфта со звездочкой; 3-цилиндрический редуктор; 4—коническая зубчатая передача; 5—ведущие звездочки конвейера; б—тяговая цепь. 1, II, III, IV — валы, соответственно, — двигателя, быстроходный и тихоходный редуктора, рабочей машины.</w:t>
      </w:r>
    </w:p>
    <w:p w:rsidR="00C54A9D" w:rsidRPr="00C54A9D" w:rsidRDefault="00C54A9D" w:rsidP="00C54A9D"/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Fonts w:ascii="Times New Roman" w:eastAsia="Calibri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231219" cy="2998381"/>
            <wp:effectExtent l="19050" t="0" r="7531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354" cy="3000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C54A9D" w:rsidRDefault="00C54A9D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b/>
          <w:i w:val="0"/>
          <w:sz w:val="28"/>
          <w:szCs w:val="28"/>
        </w:rPr>
        <w:lastRenderedPageBreak/>
        <w:t>Литература</w:t>
      </w:r>
    </w:p>
    <w:p w:rsidR="00ED09F5" w:rsidRPr="00ED09F5" w:rsidRDefault="00ED09F5" w:rsidP="00ED09F5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imesNewRomanPSMT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1. </w:t>
      </w:r>
      <w:r w:rsidRPr="00ED09F5">
        <w:rPr>
          <w:rStyle w:val="a3"/>
          <w:rFonts w:ascii="Times New Roman" w:hAnsi="Times New Roman"/>
          <w:i w:val="0"/>
          <w:sz w:val="28"/>
          <w:szCs w:val="28"/>
        </w:rPr>
        <w:t>Дунаев, П. Ф. Конструирование узлов и деталей машин : учеб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особие для технических специальностей вузов / П. Ф. Дунаев, О. П. Леликов. – 6-е изд.,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испр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 – М.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: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Высш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шк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., 2000. – 447 с.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eastAsia="TimesNewRomanPSMT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2. Иванов М. Н. Детали машин: учеб. для студентов </w:t>
      </w:r>
      <w:proofErr w:type="spellStart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высш</w:t>
      </w:r>
      <w:proofErr w:type="spellEnd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. </w:t>
      </w:r>
      <w:proofErr w:type="spellStart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техн</w:t>
      </w:r>
      <w:proofErr w:type="spellEnd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. </w:t>
      </w:r>
      <w:proofErr w:type="spellStart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учеб</w:t>
      </w:r>
      <w:proofErr w:type="gramStart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.з</w:t>
      </w:r>
      <w:proofErr w:type="gramEnd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аведений</w:t>
      </w:r>
      <w:proofErr w:type="spellEnd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/ М.Н. Иванов. - 6-е изд., </w:t>
      </w:r>
      <w:proofErr w:type="spellStart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перераб</w:t>
      </w:r>
      <w:proofErr w:type="spellEnd"/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.- М.: Высш.шк.,1998.- 383с.: ил.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>3.</w:t>
      </w: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Шейнблит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А. Е.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Ш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39 Курсовое проектирование деталей машин: Учеб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особие.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Изд-е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2-е,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перераб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. и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дополн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. — Калининград: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Янтар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 сказ. 2002. — 454 с: ил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., 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черт. — Б.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ц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4. Дунаев, П. Ф. Конструирование узлов и деталей машин : учеб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п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особие для технических специальностей вузов / П. Ф. Дунаев, О. П. Леликов. – 6-е изд.,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испр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 – М.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: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Высш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шк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., 2000. – 447 с.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eastAsia="TimesNewRomanPSMT" w:hAnsi="Times New Roman"/>
          <w:i w:val="0"/>
          <w:sz w:val="28"/>
          <w:szCs w:val="28"/>
        </w:rPr>
        <w:t xml:space="preserve">5.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Иосилевич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, Г. Б. Детали машин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: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учебник для студентов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маши-ностроительных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специальностей вузов / Г. Б.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Иосилевич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 – М.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: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Ма-шиностроение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, 1988. – 368 с.</w:t>
      </w:r>
    </w:p>
    <w:p w:rsidR="00ED09F5" w:rsidRPr="00ED09F5" w:rsidRDefault="00ED09F5" w:rsidP="00ED09F5">
      <w:pPr>
        <w:pStyle w:val="a4"/>
        <w:spacing w:after="0" w:line="240" w:lineRule="auto"/>
        <w:ind w:firstLine="567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>6. Курсовое проектирование деталей машин: учебное пособие/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С.А.Чернавский</w:t>
      </w:r>
      <w:proofErr w:type="spellEnd"/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,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К.Н.Боков,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И.М.Чернин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, Г.М.Ицкович, В.П. Козинцов.-3-е изд., стереотипное. Перепечатка с издания 1987г. 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–М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.: ООО ТИД «Альянс», 2005.- 416с.</w:t>
      </w: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C54A9D" w:rsidRPr="00ED09F5" w:rsidRDefault="00C54A9D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C54A9D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lastRenderedPageBreak/>
        <w:t xml:space="preserve">К.Б.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Кушеров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, Б.К.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Гатауов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>.</w:t>
      </w:r>
    </w:p>
    <w:p w:rsidR="00ED09F5" w:rsidRDefault="00ED09F5" w:rsidP="00C54A9D">
      <w:pPr>
        <w:jc w:val="center"/>
        <w:rPr>
          <w:rFonts w:ascii="Times New Roman" w:hAnsi="Times New Roman"/>
          <w:sz w:val="28"/>
          <w:szCs w:val="28"/>
        </w:rPr>
      </w:pPr>
    </w:p>
    <w:p w:rsidR="002F784C" w:rsidRPr="00ED09F5" w:rsidRDefault="002F784C" w:rsidP="00C54A9D">
      <w:pPr>
        <w:jc w:val="center"/>
        <w:rPr>
          <w:rFonts w:ascii="Times New Roman" w:hAnsi="Times New Roman"/>
          <w:sz w:val="28"/>
          <w:szCs w:val="28"/>
        </w:rPr>
      </w:pPr>
    </w:p>
    <w:p w:rsidR="00ED09F5" w:rsidRPr="00C54A9D" w:rsidRDefault="00ED09F5" w:rsidP="00C54A9D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28"/>
          <w:szCs w:val="28"/>
        </w:rPr>
      </w:pPr>
    </w:p>
    <w:p w:rsidR="00ED09F5" w:rsidRPr="00C54A9D" w:rsidRDefault="00ED09F5" w:rsidP="00C54A9D">
      <w:pPr>
        <w:pStyle w:val="a4"/>
        <w:spacing w:after="0" w:line="240" w:lineRule="auto"/>
        <w:ind w:firstLine="567"/>
        <w:rPr>
          <w:rStyle w:val="a3"/>
          <w:rFonts w:ascii="Times New Roman" w:hAnsi="Times New Roman"/>
          <w:b/>
          <w:i w:val="0"/>
          <w:sz w:val="28"/>
          <w:szCs w:val="28"/>
        </w:rPr>
      </w:pPr>
      <w:r w:rsidRPr="00C54A9D">
        <w:rPr>
          <w:rStyle w:val="a3"/>
          <w:rFonts w:ascii="Times New Roman" w:hAnsi="Times New Roman"/>
          <w:b/>
          <w:i w:val="0"/>
          <w:sz w:val="28"/>
          <w:szCs w:val="28"/>
        </w:rPr>
        <w:t>Задание на курсовое проектирование по дисциплине «Основы конструирования и детали машин»</w:t>
      </w:r>
    </w:p>
    <w:p w:rsidR="00ED09F5" w:rsidRDefault="00ED09F5" w:rsidP="00C54A9D">
      <w:pPr>
        <w:jc w:val="center"/>
        <w:rPr>
          <w:rFonts w:ascii="Times New Roman" w:hAnsi="Times New Roman"/>
          <w:b/>
          <w:sz w:val="28"/>
          <w:szCs w:val="28"/>
        </w:rPr>
      </w:pPr>
    </w:p>
    <w:p w:rsidR="00C54A9D" w:rsidRPr="00C54A9D" w:rsidRDefault="00C54A9D" w:rsidP="00C54A9D">
      <w:pPr>
        <w:jc w:val="center"/>
        <w:rPr>
          <w:rFonts w:ascii="Times New Roman" w:hAnsi="Times New Roman"/>
          <w:b/>
          <w:sz w:val="28"/>
          <w:szCs w:val="28"/>
        </w:rPr>
      </w:pP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  <w:r w:rsidRPr="00ED09F5">
        <w:rPr>
          <w:rFonts w:ascii="Times New Roman" w:eastAsia="Times New Roman" w:hAnsi="Times New Roman"/>
          <w:sz w:val="28"/>
          <w:szCs w:val="28"/>
        </w:rPr>
        <w:t>Подписано в печать _________________</w:t>
      </w: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  <w:r w:rsidRPr="00ED09F5">
        <w:rPr>
          <w:rFonts w:ascii="Times New Roman" w:eastAsia="Times New Roman" w:hAnsi="Times New Roman"/>
          <w:sz w:val="28"/>
          <w:szCs w:val="28"/>
        </w:rPr>
        <w:t>Формат бумаги 60х84</w:t>
      </w:r>
      <w:r w:rsidRPr="00ED09F5">
        <w:rPr>
          <w:rFonts w:ascii="Times New Roman" w:eastAsia="Times New Roman" w:hAnsi="Times New Roman"/>
          <w:sz w:val="28"/>
          <w:szCs w:val="28"/>
          <w:lang w:val="kk-KZ"/>
        </w:rPr>
        <w:t xml:space="preserve"> </w:t>
      </w:r>
      <w:r w:rsidRPr="00ED09F5">
        <w:rPr>
          <w:rFonts w:ascii="Times New Roman" w:eastAsia="Times New Roman" w:hAnsi="Times New Roman"/>
          <w:sz w:val="28"/>
          <w:szCs w:val="28"/>
        </w:rPr>
        <w:t>1/16</w:t>
      </w: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  <w:r w:rsidRPr="00ED09F5">
        <w:rPr>
          <w:rFonts w:ascii="Times New Roman" w:eastAsia="Times New Roman" w:hAnsi="Times New Roman"/>
          <w:sz w:val="28"/>
          <w:szCs w:val="28"/>
        </w:rPr>
        <w:t>Бумага типографская. Печать офсетная. Объем____</w:t>
      </w: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  <w:r w:rsidRPr="00ED09F5">
        <w:rPr>
          <w:rFonts w:ascii="Times New Roman" w:eastAsia="Times New Roman" w:hAnsi="Times New Roman"/>
          <w:sz w:val="28"/>
          <w:szCs w:val="28"/>
        </w:rPr>
        <w:t>Тираж 100 экземпляров. Заказ №_______</w:t>
      </w:r>
    </w:p>
    <w:p w:rsidR="00ED09F5" w:rsidRPr="00ED09F5" w:rsidRDefault="00ED09F5" w:rsidP="00C54A9D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C54A9D">
      <w:pPr>
        <w:spacing w:after="0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C54A9D">
      <w:pPr>
        <w:spacing w:after="0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:rsid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Pr="00ED09F5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ED09F5">
      <w:pPr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ED09F5">
        <w:rPr>
          <w:rFonts w:ascii="Times New Roman" w:eastAsia="Times New Roman" w:hAnsi="Times New Roman"/>
          <w:sz w:val="28"/>
          <w:szCs w:val="28"/>
        </w:rPr>
        <w:t xml:space="preserve">© Издание Южно-Казахстанского государственного университета  им. </w:t>
      </w:r>
      <w:proofErr w:type="spellStart"/>
      <w:r w:rsidRPr="00ED09F5">
        <w:rPr>
          <w:rFonts w:ascii="Times New Roman" w:eastAsia="Times New Roman" w:hAnsi="Times New Roman"/>
          <w:sz w:val="28"/>
          <w:szCs w:val="28"/>
        </w:rPr>
        <w:t>М.Ауезова</w:t>
      </w:r>
      <w:proofErr w:type="spellEnd"/>
      <w:r w:rsidRPr="00ED09F5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ED09F5" w:rsidRP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54A9D" w:rsidRPr="00ED09F5" w:rsidRDefault="00C54A9D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ED09F5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D09F5" w:rsidRPr="00ED09F5" w:rsidRDefault="00ED09F5" w:rsidP="00ED09F5">
      <w:pPr>
        <w:spacing w:after="0"/>
        <w:jc w:val="both"/>
        <w:rPr>
          <w:rStyle w:val="a3"/>
          <w:rFonts w:ascii="Times New Roman" w:hAnsi="Times New Roman"/>
          <w:i w:val="0"/>
          <w:sz w:val="28"/>
          <w:szCs w:val="28"/>
        </w:rPr>
      </w:pPr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Издательский центр ЮКГУ им.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М.Ауезова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, г</w:t>
      </w:r>
      <w:proofErr w:type="gram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.Ш</w:t>
      </w:r>
      <w:proofErr w:type="gram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ымкент, пр. </w:t>
      </w:r>
      <w:proofErr w:type="spellStart"/>
      <w:r w:rsidRPr="00ED09F5">
        <w:rPr>
          <w:rStyle w:val="a3"/>
          <w:rFonts w:ascii="Times New Roman" w:hAnsi="Times New Roman"/>
          <w:i w:val="0"/>
          <w:sz w:val="28"/>
          <w:szCs w:val="28"/>
        </w:rPr>
        <w:t>Тауке</w:t>
      </w:r>
      <w:proofErr w:type="spellEnd"/>
      <w:r w:rsidRPr="00ED09F5">
        <w:rPr>
          <w:rStyle w:val="a3"/>
          <w:rFonts w:ascii="Times New Roman" w:hAnsi="Times New Roman"/>
          <w:i w:val="0"/>
          <w:sz w:val="28"/>
          <w:szCs w:val="28"/>
        </w:rPr>
        <w:t xml:space="preserve"> хана, 5.</w:t>
      </w:r>
    </w:p>
    <w:p w:rsidR="00ED09F5" w:rsidRPr="00ED09F5" w:rsidRDefault="00ED09F5" w:rsidP="00ED09F5">
      <w:pPr>
        <w:jc w:val="both"/>
        <w:rPr>
          <w:rFonts w:ascii="Times New Roman" w:hAnsi="Times New Roman"/>
          <w:sz w:val="28"/>
          <w:szCs w:val="28"/>
        </w:rPr>
      </w:pPr>
    </w:p>
    <w:p w:rsidR="00ED09F5" w:rsidRPr="00ED09F5" w:rsidRDefault="00ED09F5" w:rsidP="00ED09F5">
      <w:pPr>
        <w:jc w:val="center"/>
      </w:pPr>
    </w:p>
    <w:sectPr w:rsidR="00ED09F5" w:rsidRPr="00ED09F5" w:rsidSect="002F784C">
      <w:footerReference w:type="default" r:id="rId46"/>
      <w:pgSz w:w="11906" w:h="16838" w:code="9"/>
      <w:pgMar w:top="1247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350F" w:rsidRDefault="0086350F" w:rsidP="002F784C">
      <w:pPr>
        <w:spacing w:after="0" w:line="240" w:lineRule="auto"/>
      </w:pPr>
      <w:r>
        <w:separator/>
      </w:r>
    </w:p>
  </w:endnote>
  <w:endnote w:type="continuationSeparator" w:id="0">
    <w:p w:rsidR="0086350F" w:rsidRDefault="0086350F" w:rsidP="002F78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3Font_1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3Font_2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3Font_3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3Font_0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3Font_4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523766"/>
      <w:docPartObj>
        <w:docPartGallery w:val="Page Numbers (Bottom of Page)"/>
        <w:docPartUnique/>
      </w:docPartObj>
    </w:sdtPr>
    <w:sdtContent>
      <w:p w:rsidR="002F784C" w:rsidRDefault="002F784C">
        <w:pPr>
          <w:pStyle w:val="aa"/>
          <w:jc w:val="center"/>
        </w:pPr>
        <w:fldSimple w:instr=" PAGE   \* MERGEFORMAT ">
          <w:r w:rsidR="003946B1">
            <w:rPr>
              <w:noProof/>
            </w:rPr>
            <w:t>5</w:t>
          </w:r>
        </w:fldSimple>
      </w:p>
    </w:sdtContent>
  </w:sdt>
  <w:p w:rsidR="002F784C" w:rsidRDefault="002F784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350F" w:rsidRDefault="0086350F" w:rsidP="002F784C">
      <w:pPr>
        <w:spacing w:after="0" w:line="240" w:lineRule="auto"/>
      </w:pPr>
      <w:r>
        <w:separator/>
      </w:r>
    </w:p>
  </w:footnote>
  <w:footnote w:type="continuationSeparator" w:id="0">
    <w:p w:rsidR="0086350F" w:rsidRDefault="0086350F" w:rsidP="002F784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09F5"/>
    <w:rsid w:val="001C14F4"/>
    <w:rsid w:val="001E4B72"/>
    <w:rsid w:val="002E0825"/>
    <w:rsid w:val="002F784C"/>
    <w:rsid w:val="003946B1"/>
    <w:rsid w:val="004B1B1F"/>
    <w:rsid w:val="0052474C"/>
    <w:rsid w:val="005701E3"/>
    <w:rsid w:val="0086350F"/>
    <w:rsid w:val="008754CC"/>
    <w:rsid w:val="00AB5FD6"/>
    <w:rsid w:val="00B74474"/>
    <w:rsid w:val="00C37807"/>
    <w:rsid w:val="00C54A9D"/>
    <w:rsid w:val="00CD7403"/>
    <w:rsid w:val="00D93481"/>
    <w:rsid w:val="00DF79A1"/>
    <w:rsid w:val="00E01FD7"/>
    <w:rsid w:val="00ED09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z w:val="28"/>
        <w:szCs w:val="3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9F5"/>
    <w:rPr>
      <w:rFonts w:ascii="Calibri" w:eastAsia="Calibri" w:hAnsi="Calibri"/>
      <w:color w:val="auto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ED09F5"/>
    <w:rPr>
      <w:i/>
      <w:iCs/>
    </w:rPr>
  </w:style>
  <w:style w:type="paragraph" w:styleId="a4">
    <w:name w:val="Subtitle"/>
    <w:basedOn w:val="a"/>
    <w:next w:val="a"/>
    <w:link w:val="a5"/>
    <w:qFormat/>
    <w:rsid w:val="00ED09F5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5">
    <w:name w:val="Подзаголовок Знак"/>
    <w:basedOn w:val="a0"/>
    <w:link w:val="a4"/>
    <w:rsid w:val="00ED09F5"/>
    <w:rPr>
      <w:rFonts w:ascii="Cambria" w:eastAsia="Times New Roman" w:hAnsi="Cambria"/>
      <w:color w:val="auto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ED0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D09F5"/>
    <w:rPr>
      <w:rFonts w:ascii="Tahoma" w:eastAsia="Calibri" w:hAnsi="Tahoma" w:cs="Tahoma"/>
      <w:color w:val="auto"/>
      <w:sz w:val="16"/>
      <w:szCs w:val="16"/>
    </w:rPr>
  </w:style>
  <w:style w:type="paragraph" w:styleId="2">
    <w:name w:val="Quote"/>
    <w:basedOn w:val="a"/>
    <w:next w:val="a"/>
    <w:link w:val="20"/>
    <w:uiPriority w:val="29"/>
    <w:qFormat/>
    <w:rsid w:val="00ED09F5"/>
    <w:rPr>
      <w:i/>
      <w:iCs/>
      <w:color w:val="000000"/>
    </w:rPr>
  </w:style>
  <w:style w:type="character" w:customStyle="1" w:styleId="20">
    <w:name w:val="Цитата 2 Знак"/>
    <w:basedOn w:val="a0"/>
    <w:link w:val="2"/>
    <w:uiPriority w:val="29"/>
    <w:rsid w:val="00ED09F5"/>
    <w:rPr>
      <w:rFonts w:ascii="Calibri" w:eastAsia="Calibri" w:hAnsi="Calibri"/>
      <w:i/>
      <w:iCs/>
      <w:sz w:val="22"/>
      <w:szCs w:val="22"/>
    </w:rPr>
  </w:style>
  <w:style w:type="paragraph" w:styleId="a8">
    <w:name w:val="header"/>
    <w:basedOn w:val="a"/>
    <w:link w:val="a9"/>
    <w:uiPriority w:val="99"/>
    <w:semiHidden/>
    <w:unhideWhenUsed/>
    <w:rsid w:val="002F78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F784C"/>
    <w:rPr>
      <w:rFonts w:ascii="Calibri" w:eastAsia="Calibri" w:hAnsi="Calibri"/>
      <w:color w:val="auto"/>
      <w:sz w:val="22"/>
      <w:szCs w:val="22"/>
    </w:rPr>
  </w:style>
  <w:style w:type="paragraph" w:styleId="aa">
    <w:name w:val="footer"/>
    <w:basedOn w:val="a"/>
    <w:link w:val="ab"/>
    <w:uiPriority w:val="99"/>
    <w:unhideWhenUsed/>
    <w:rsid w:val="002F78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F784C"/>
    <w:rPr>
      <w:rFonts w:ascii="Calibri" w:eastAsia="Calibri" w:hAnsi="Calibri"/>
      <w:color w:val="auto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E5E272-2C70-48DC-B897-115EACF52E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34</Pages>
  <Words>3886</Words>
  <Characters>22153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4</cp:revision>
  <dcterms:created xsi:type="dcterms:W3CDTF">2013-06-13T10:09:00Z</dcterms:created>
  <dcterms:modified xsi:type="dcterms:W3CDTF">2013-06-13T10:30:00Z</dcterms:modified>
</cp:coreProperties>
</file>